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02" w:rsidRPr="00566997" w:rsidRDefault="001A63FB" w:rsidP="00650BE6">
      <w:pPr>
        <w:jc w:val="both"/>
        <w:rPr>
          <w:rFonts w:ascii="Arial" w:hAnsi="Arial" w:cs="Arial"/>
          <w:b/>
          <w:sz w:val="24"/>
          <w:szCs w:val="24"/>
        </w:rPr>
      </w:pPr>
      <w:r w:rsidRPr="00566997">
        <w:rPr>
          <w:rFonts w:ascii="Arial" w:hAnsi="Arial" w:cs="Arial"/>
          <w:b/>
          <w:sz w:val="24"/>
          <w:szCs w:val="24"/>
        </w:rPr>
        <w:t>Growth Deal Management Board</w:t>
      </w:r>
      <w:r w:rsidR="002D48B3">
        <w:rPr>
          <w:rFonts w:ascii="Arial" w:hAnsi="Arial" w:cs="Arial"/>
          <w:b/>
          <w:sz w:val="24"/>
          <w:szCs w:val="24"/>
        </w:rPr>
        <w:t xml:space="preserve"> (GDMB)</w:t>
      </w:r>
    </w:p>
    <w:p w:rsidR="0042261F" w:rsidRPr="00566997" w:rsidRDefault="0042261F" w:rsidP="00650BE6">
      <w:pPr>
        <w:jc w:val="both"/>
        <w:rPr>
          <w:rFonts w:ascii="Arial" w:hAnsi="Arial" w:cs="Arial"/>
          <w:sz w:val="24"/>
          <w:szCs w:val="24"/>
        </w:rPr>
      </w:pPr>
    </w:p>
    <w:p w:rsidR="0042261F" w:rsidRPr="00566997" w:rsidRDefault="0042261F" w:rsidP="00650BE6">
      <w:pPr>
        <w:jc w:val="both"/>
        <w:rPr>
          <w:rFonts w:ascii="Arial" w:hAnsi="Arial" w:cs="Arial"/>
          <w:b/>
          <w:sz w:val="24"/>
          <w:szCs w:val="24"/>
        </w:rPr>
      </w:pPr>
      <w:r w:rsidRPr="00566997">
        <w:rPr>
          <w:rFonts w:ascii="Arial" w:hAnsi="Arial" w:cs="Arial"/>
          <w:b/>
          <w:sz w:val="24"/>
          <w:szCs w:val="24"/>
        </w:rPr>
        <w:t>Report to LEP Performance Committee</w:t>
      </w:r>
      <w:r w:rsidR="00A21F82" w:rsidRPr="00566997">
        <w:rPr>
          <w:rFonts w:ascii="Arial" w:hAnsi="Arial" w:cs="Arial"/>
          <w:b/>
          <w:sz w:val="24"/>
          <w:szCs w:val="24"/>
        </w:rPr>
        <w:t xml:space="preserve"> 2</w:t>
      </w:r>
      <w:r w:rsidR="001A63FB" w:rsidRPr="00566997">
        <w:rPr>
          <w:rFonts w:ascii="Arial" w:hAnsi="Arial" w:cs="Arial"/>
          <w:b/>
          <w:sz w:val="24"/>
          <w:szCs w:val="24"/>
        </w:rPr>
        <w:t>4</w:t>
      </w:r>
      <w:r w:rsidR="001A63FB" w:rsidRPr="0056699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A63FB" w:rsidRPr="00566997">
        <w:rPr>
          <w:rFonts w:ascii="Arial" w:hAnsi="Arial" w:cs="Arial"/>
          <w:b/>
          <w:sz w:val="24"/>
          <w:szCs w:val="24"/>
        </w:rPr>
        <w:t xml:space="preserve"> May </w:t>
      </w:r>
      <w:r w:rsidR="00A21F82" w:rsidRPr="00566997">
        <w:rPr>
          <w:rFonts w:ascii="Arial" w:hAnsi="Arial" w:cs="Arial"/>
          <w:b/>
          <w:sz w:val="24"/>
          <w:szCs w:val="24"/>
        </w:rPr>
        <w:t>2016</w:t>
      </w:r>
    </w:p>
    <w:p w:rsidR="0042261F" w:rsidRDefault="0042261F" w:rsidP="00650BE6">
      <w:pPr>
        <w:jc w:val="both"/>
        <w:rPr>
          <w:rFonts w:ascii="Arial" w:hAnsi="Arial" w:cs="Arial"/>
          <w:sz w:val="24"/>
          <w:szCs w:val="24"/>
        </w:rPr>
      </w:pPr>
    </w:p>
    <w:p w:rsidR="00566997" w:rsidRPr="00F11E83" w:rsidRDefault="00566997" w:rsidP="00650B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1E83">
        <w:rPr>
          <w:rFonts w:ascii="Arial" w:hAnsi="Arial" w:cs="Arial"/>
          <w:b/>
          <w:sz w:val="24"/>
          <w:szCs w:val="24"/>
          <w:u w:val="single"/>
        </w:rPr>
        <w:t>Background</w:t>
      </w:r>
    </w:p>
    <w:p w:rsidR="00566997" w:rsidRPr="00566997" w:rsidRDefault="00566997" w:rsidP="00650BE6">
      <w:pPr>
        <w:jc w:val="both"/>
        <w:rPr>
          <w:rFonts w:ascii="Arial" w:hAnsi="Arial" w:cs="Arial"/>
          <w:sz w:val="24"/>
          <w:szCs w:val="24"/>
        </w:rPr>
      </w:pPr>
    </w:p>
    <w:p w:rsidR="00BC5DEB" w:rsidRPr="00566997" w:rsidRDefault="00BC5DEB" w:rsidP="00650BE6">
      <w:pPr>
        <w:jc w:val="both"/>
        <w:rPr>
          <w:rFonts w:ascii="Arial" w:hAnsi="Arial" w:cs="Arial"/>
          <w:sz w:val="24"/>
          <w:szCs w:val="24"/>
        </w:rPr>
      </w:pPr>
      <w:r w:rsidRPr="00B03F08">
        <w:rPr>
          <w:rFonts w:ascii="Arial" w:hAnsi="Arial" w:cs="Arial"/>
          <w:sz w:val="24"/>
          <w:szCs w:val="24"/>
        </w:rPr>
        <w:t>The £2</w:t>
      </w:r>
      <w:r w:rsidR="00650BE6">
        <w:rPr>
          <w:rFonts w:ascii="Arial" w:hAnsi="Arial" w:cs="Arial"/>
          <w:sz w:val="24"/>
          <w:szCs w:val="24"/>
        </w:rPr>
        <w:t>5</w:t>
      </w:r>
      <w:r w:rsidR="00A2592A">
        <w:rPr>
          <w:rFonts w:ascii="Arial" w:hAnsi="Arial" w:cs="Arial"/>
          <w:sz w:val="24"/>
          <w:szCs w:val="24"/>
        </w:rPr>
        <w:t>1</w:t>
      </w:r>
      <w:r w:rsidRPr="00B03F08">
        <w:rPr>
          <w:rFonts w:ascii="Arial" w:hAnsi="Arial" w:cs="Arial"/>
          <w:sz w:val="24"/>
          <w:szCs w:val="24"/>
        </w:rPr>
        <w:t>m Growth</w:t>
      </w:r>
      <w:r w:rsidRPr="00566997">
        <w:rPr>
          <w:rFonts w:ascii="Arial" w:hAnsi="Arial" w:cs="Arial"/>
          <w:sz w:val="24"/>
          <w:szCs w:val="24"/>
        </w:rPr>
        <w:t xml:space="preserve"> Deal funding allocated to Lancashire was granted to kick-start over 30 major initiatives across the county linked to economic growth, infrastructure, jobs, skills and regeneration. In the process it w</w:t>
      </w:r>
      <w:r>
        <w:rPr>
          <w:rFonts w:ascii="Arial" w:hAnsi="Arial" w:cs="Arial"/>
          <w:sz w:val="24"/>
          <w:szCs w:val="24"/>
        </w:rPr>
        <w:t xml:space="preserve">ould </w:t>
      </w:r>
      <w:r w:rsidRPr="00566997">
        <w:rPr>
          <w:rFonts w:ascii="Arial" w:hAnsi="Arial" w:cs="Arial"/>
          <w:sz w:val="24"/>
          <w:szCs w:val="24"/>
        </w:rPr>
        <w:t>help to create 8,000 new jobs, 3,000 new homes and w</w:t>
      </w:r>
      <w:r>
        <w:rPr>
          <w:rFonts w:ascii="Arial" w:hAnsi="Arial" w:cs="Arial"/>
          <w:sz w:val="24"/>
          <w:szCs w:val="24"/>
        </w:rPr>
        <w:t xml:space="preserve">ould </w:t>
      </w:r>
      <w:r w:rsidRPr="00566997">
        <w:rPr>
          <w:rFonts w:ascii="Arial" w:hAnsi="Arial" w:cs="Arial"/>
          <w:sz w:val="24"/>
          <w:szCs w:val="24"/>
        </w:rPr>
        <w:t>further generate £280m of new public and private investment.</w:t>
      </w:r>
    </w:p>
    <w:p w:rsidR="00A84972" w:rsidRDefault="00A84972" w:rsidP="00650BE6">
      <w:pPr>
        <w:jc w:val="both"/>
        <w:rPr>
          <w:rFonts w:ascii="Arial" w:hAnsi="Arial" w:cs="Arial"/>
          <w:sz w:val="24"/>
          <w:szCs w:val="24"/>
        </w:rPr>
      </w:pPr>
    </w:p>
    <w:p w:rsidR="005C7DA9" w:rsidRPr="00F11E83" w:rsidRDefault="005C7DA9" w:rsidP="00650B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1E83">
        <w:rPr>
          <w:rFonts w:ascii="Arial" w:hAnsi="Arial" w:cs="Arial"/>
          <w:b/>
          <w:sz w:val="24"/>
          <w:szCs w:val="24"/>
          <w:u w:val="single"/>
        </w:rPr>
        <w:t>Growth Deal Management Board</w:t>
      </w:r>
    </w:p>
    <w:p w:rsidR="005C7DA9" w:rsidRPr="00566997" w:rsidRDefault="005C7DA9" w:rsidP="00650BE6">
      <w:pPr>
        <w:jc w:val="both"/>
        <w:rPr>
          <w:rFonts w:ascii="Arial" w:hAnsi="Arial" w:cs="Arial"/>
          <w:sz w:val="24"/>
          <w:szCs w:val="24"/>
        </w:rPr>
      </w:pPr>
    </w:p>
    <w:p w:rsidR="00BC5DEB" w:rsidRDefault="00BC5DEB" w:rsidP="00650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primary focus of the GDMB when established in 2014 was to oversee the preparation of the Growth Deal Implementation Plan and the Monitoring and Evaluation Framework documents</w:t>
      </w:r>
      <w:r w:rsidR="00B645BD">
        <w:rPr>
          <w:rFonts w:ascii="Arial" w:hAnsi="Arial" w:cs="Arial"/>
          <w:sz w:val="24"/>
          <w:szCs w:val="24"/>
        </w:rPr>
        <w:t xml:space="preserve">. These two key documents, </w:t>
      </w:r>
      <w:r>
        <w:rPr>
          <w:rFonts w:ascii="Arial" w:hAnsi="Arial" w:cs="Arial"/>
          <w:sz w:val="24"/>
          <w:szCs w:val="24"/>
        </w:rPr>
        <w:t xml:space="preserve">which were submitted to Government in April 2015. </w:t>
      </w:r>
    </w:p>
    <w:p w:rsidR="00BC5DEB" w:rsidRDefault="00BC5DEB" w:rsidP="00650BE6">
      <w:pPr>
        <w:jc w:val="both"/>
        <w:rPr>
          <w:rFonts w:ascii="Arial" w:hAnsi="Arial" w:cs="Arial"/>
          <w:sz w:val="24"/>
          <w:szCs w:val="24"/>
        </w:rPr>
      </w:pPr>
    </w:p>
    <w:p w:rsidR="00BC5DEB" w:rsidRDefault="00BC5DEB" w:rsidP="00650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April 2015 the role and remit of the </w:t>
      </w:r>
      <w:r w:rsidRPr="00566997">
        <w:rPr>
          <w:rFonts w:ascii="Arial" w:hAnsi="Arial" w:cs="Arial"/>
          <w:sz w:val="24"/>
          <w:szCs w:val="24"/>
        </w:rPr>
        <w:t xml:space="preserve">Growth Deal Management Board </w:t>
      </w:r>
      <w:r>
        <w:rPr>
          <w:rFonts w:ascii="Arial" w:hAnsi="Arial" w:cs="Arial"/>
          <w:sz w:val="24"/>
          <w:szCs w:val="24"/>
        </w:rPr>
        <w:t>ha</w:t>
      </w:r>
      <w:r w:rsidR="00A7198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been agreed in Terms of Reference approved by the LEP in June 2015. </w:t>
      </w:r>
    </w:p>
    <w:p w:rsidR="00BC5DEB" w:rsidRDefault="00BC5DEB" w:rsidP="00650BE6">
      <w:pPr>
        <w:jc w:val="both"/>
        <w:rPr>
          <w:rFonts w:ascii="Arial" w:hAnsi="Arial" w:cs="Arial"/>
          <w:sz w:val="24"/>
          <w:szCs w:val="24"/>
        </w:rPr>
      </w:pPr>
    </w:p>
    <w:p w:rsidR="00BC5DEB" w:rsidRPr="00566997" w:rsidRDefault="00BC5DEB" w:rsidP="00650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566997">
        <w:rPr>
          <w:rFonts w:ascii="Arial" w:hAnsi="Arial" w:cs="Arial"/>
          <w:sz w:val="24"/>
          <w:szCs w:val="24"/>
        </w:rPr>
        <w:t>primary responsibility is to ensure the implementation of the Growth Deal and to make strategic recommendations to the LEP Board in this regard.</w:t>
      </w:r>
    </w:p>
    <w:p w:rsidR="00A84972" w:rsidRDefault="00A84972" w:rsidP="00650BE6">
      <w:pPr>
        <w:jc w:val="both"/>
        <w:rPr>
          <w:rFonts w:ascii="Arial" w:hAnsi="Arial" w:cs="Arial"/>
          <w:sz w:val="24"/>
          <w:szCs w:val="24"/>
        </w:rPr>
      </w:pPr>
    </w:p>
    <w:p w:rsidR="00BC5DEB" w:rsidRPr="00F11E83" w:rsidRDefault="00BC5DEB" w:rsidP="00650B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1E83">
        <w:rPr>
          <w:rFonts w:ascii="Arial" w:hAnsi="Arial" w:cs="Arial"/>
          <w:b/>
          <w:sz w:val="24"/>
          <w:szCs w:val="24"/>
          <w:u w:val="single"/>
        </w:rPr>
        <w:t xml:space="preserve">Growth Deal Programme </w:t>
      </w:r>
    </w:p>
    <w:p w:rsidR="00BC5DEB" w:rsidRPr="00566997" w:rsidRDefault="00BC5DEB" w:rsidP="00650BE6">
      <w:pPr>
        <w:jc w:val="both"/>
        <w:rPr>
          <w:rFonts w:ascii="Arial" w:hAnsi="Arial" w:cs="Arial"/>
          <w:sz w:val="24"/>
          <w:szCs w:val="24"/>
        </w:rPr>
      </w:pPr>
    </w:p>
    <w:p w:rsidR="00566997" w:rsidRPr="00566997" w:rsidRDefault="00B645BD" w:rsidP="00650BE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Within the Growth Deal Programme there are </w:t>
      </w:r>
      <w:r w:rsidR="00566997" w:rsidRPr="00566997">
        <w:rPr>
          <w:rFonts w:ascii="Arial" w:hAnsi="Arial" w:cs="Arial"/>
          <w:bCs/>
          <w:sz w:val="24"/>
          <w:szCs w:val="24"/>
        </w:rPr>
        <w:t>four key priorities</w:t>
      </w:r>
      <w:r>
        <w:rPr>
          <w:rFonts w:ascii="Arial" w:hAnsi="Arial" w:cs="Arial"/>
          <w:bCs/>
          <w:sz w:val="24"/>
          <w:szCs w:val="24"/>
        </w:rPr>
        <w:t>:</w:t>
      </w:r>
      <w:r w:rsidR="00566997" w:rsidRPr="00566997">
        <w:rPr>
          <w:rFonts w:ascii="Arial" w:hAnsi="Arial" w:cs="Arial"/>
          <w:bCs/>
          <w:sz w:val="24"/>
          <w:szCs w:val="24"/>
        </w:rPr>
        <w:t xml:space="preserve"> </w:t>
      </w:r>
    </w:p>
    <w:p w:rsidR="00566997" w:rsidRPr="00566997" w:rsidRDefault="00566997" w:rsidP="00650BE6">
      <w:pPr>
        <w:jc w:val="both"/>
        <w:rPr>
          <w:rFonts w:ascii="Arial" w:hAnsi="Arial" w:cs="Arial"/>
          <w:bCs/>
          <w:sz w:val="24"/>
          <w:szCs w:val="24"/>
        </w:rPr>
      </w:pPr>
    </w:p>
    <w:p w:rsidR="00566997" w:rsidRPr="00566997" w:rsidRDefault="00566997" w:rsidP="00650B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6997">
        <w:rPr>
          <w:rFonts w:ascii="Arial" w:hAnsi="Arial" w:cs="Arial"/>
          <w:b/>
          <w:bCs/>
          <w:sz w:val="24"/>
          <w:szCs w:val="24"/>
        </w:rPr>
        <w:t xml:space="preserve">1. Releasing Growth Potential </w:t>
      </w:r>
    </w:p>
    <w:p w:rsidR="00566997" w:rsidRPr="00566997" w:rsidRDefault="00566997" w:rsidP="00650BE6">
      <w:pPr>
        <w:jc w:val="both"/>
        <w:rPr>
          <w:rFonts w:ascii="Arial" w:hAnsi="Arial" w:cs="Arial"/>
          <w:bCs/>
          <w:sz w:val="24"/>
          <w:szCs w:val="24"/>
        </w:rPr>
      </w:pPr>
      <w:r w:rsidRPr="00566997">
        <w:rPr>
          <w:rFonts w:ascii="Arial" w:hAnsi="Arial" w:cs="Arial"/>
          <w:bCs/>
          <w:sz w:val="24"/>
          <w:szCs w:val="24"/>
        </w:rPr>
        <w:t>Create the right conditions for business and investor growth, and unlock new development and employment opportunities across Lancashire by strengthening transport connectivity to create jobs and enable housing development.</w:t>
      </w:r>
    </w:p>
    <w:p w:rsidR="00566997" w:rsidRPr="00566997" w:rsidRDefault="00566997" w:rsidP="00650BE6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566997" w:rsidRPr="00566997" w:rsidRDefault="00566997" w:rsidP="00650B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6997">
        <w:rPr>
          <w:rFonts w:ascii="Arial" w:hAnsi="Arial" w:cs="Arial"/>
          <w:b/>
          <w:bCs/>
          <w:sz w:val="24"/>
          <w:szCs w:val="24"/>
        </w:rPr>
        <w:t xml:space="preserve">2. Renewal of Blackpool </w:t>
      </w:r>
    </w:p>
    <w:p w:rsidR="00566997" w:rsidRPr="00566997" w:rsidRDefault="00566997" w:rsidP="00650BE6">
      <w:pPr>
        <w:jc w:val="both"/>
        <w:rPr>
          <w:rFonts w:ascii="Arial" w:hAnsi="Arial" w:cs="Arial"/>
          <w:bCs/>
          <w:sz w:val="24"/>
          <w:szCs w:val="24"/>
        </w:rPr>
      </w:pPr>
      <w:r w:rsidRPr="00566997">
        <w:rPr>
          <w:rFonts w:ascii="Arial" w:hAnsi="Arial" w:cs="Arial"/>
          <w:bCs/>
          <w:sz w:val="24"/>
          <w:szCs w:val="24"/>
        </w:rPr>
        <w:t>Focus on addressing Blackpool's unique characteristics which require a specific focus, to create economic opportunities for its local communities.</w:t>
      </w:r>
    </w:p>
    <w:p w:rsidR="00566997" w:rsidRPr="00566997" w:rsidRDefault="00566997" w:rsidP="00650BE6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566997" w:rsidRPr="00566997" w:rsidRDefault="00566997" w:rsidP="00650BE6">
      <w:pPr>
        <w:jc w:val="both"/>
        <w:rPr>
          <w:rFonts w:ascii="Arial" w:hAnsi="Arial" w:cs="Arial"/>
          <w:bCs/>
          <w:sz w:val="24"/>
          <w:szCs w:val="24"/>
        </w:rPr>
      </w:pPr>
      <w:r w:rsidRPr="00566997">
        <w:rPr>
          <w:rFonts w:ascii="Arial" w:hAnsi="Arial" w:cs="Arial"/>
          <w:b/>
          <w:bCs/>
          <w:sz w:val="24"/>
          <w:szCs w:val="24"/>
        </w:rPr>
        <w:t xml:space="preserve">3. Growing the local Skills and Business base </w:t>
      </w:r>
    </w:p>
    <w:p w:rsidR="00566997" w:rsidRPr="00566997" w:rsidRDefault="00566997" w:rsidP="00650BE6">
      <w:pPr>
        <w:jc w:val="both"/>
        <w:rPr>
          <w:rFonts w:ascii="Arial" w:hAnsi="Arial" w:cs="Arial"/>
          <w:bCs/>
          <w:sz w:val="24"/>
          <w:szCs w:val="24"/>
        </w:rPr>
      </w:pPr>
      <w:r w:rsidRPr="00566997">
        <w:rPr>
          <w:rFonts w:ascii="Arial" w:hAnsi="Arial" w:cs="Arial"/>
          <w:bCs/>
          <w:sz w:val="24"/>
          <w:szCs w:val="24"/>
        </w:rPr>
        <w:t xml:space="preserve">Realise the full potential of Lancashire's competitive economic strengths and business base and refocussing Lancashire's approach to skills provision, ensuring it is responsive to business needs and demands. </w:t>
      </w:r>
    </w:p>
    <w:p w:rsidR="00566997" w:rsidRPr="00566997" w:rsidRDefault="00566997" w:rsidP="00650BE6">
      <w:pPr>
        <w:jc w:val="both"/>
        <w:rPr>
          <w:rFonts w:ascii="Arial" w:hAnsi="Arial" w:cs="Arial"/>
          <w:bCs/>
          <w:sz w:val="24"/>
          <w:szCs w:val="24"/>
        </w:rPr>
      </w:pPr>
    </w:p>
    <w:p w:rsidR="00566997" w:rsidRPr="00566997" w:rsidRDefault="00566997" w:rsidP="00650B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6997">
        <w:rPr>
          <w:rFonts w:ascii="Arial" w:hAnsi="Arial" w:cs="Arial"/>
          <w:b/>
          <w:bCs/>
          <w:sz w:val="24"/>
          <w:szCs w:val="24"/>
        </w:rPr>
        <w:t xml:space="preserve">4. Innovation and Manufacturing Excellence </w:t>
      </w:r>
    </w:p>
    <w:p w:rsidR="00566997" w:rsidRPr="00566997" w:rsidRDefault="00566997" w:rsidP="00650B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6997">
        <w:rPr>
          <w:rFonts w:ascii="Arial" w:hAnsi="Arial" w:cs="Arial"/>
          <w:bCs/>
          <w:sz w:val="24"/>
          <w:szCs w:val="24"/>
        </w:rPr>
        <w:t xml:space="preserve">Maximise the economic value of Lancashire's centres of research and innovation excellence and globally competitive business clusters. </w:t>
      </w:r>
    </w:p>
    <w:p w:rsidR="00566997" w:rsidRDefault="00566997" w:rsidP="00650BE6">
      <w:pPr>
        <w:jc w:val="both"/>
        <w:rPr>
          <w:rFonts w:ascii="Arial" w:hAnsi="Arial" w:cs="Arial"/>
          <w:sz w:val="24"/>
          <w:szCs w:val="24"/>
        </w:rPr>
      </w:pPr>
    </w:p>
    <w:p w:rsidR="00566997" w:rsidRPr="00F11E83" w:rsidRDefault="00566997" w:rsidP="00650B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1E83">
        <w:rPr>
          <w:rFonts w:ascii="Arial" w:hAnsi="Arial" w:cs="Arial"/>
          <w:b/>
          <w:sz w:val="24"/>
          <w:szCs w:val="24"/>
          <w:u w:val="single"/>
        </w:rPr>
        <w:t>Current Position</w:t>
      </w:r>
    </w:p>
    <w:p w:rsidR="00566997" w:rsidRDefault="00566997" w:rsidP="00650BE6">
      <w:pPr>
        <w:jc w:val="both"/>
        <w:rPr>
          <w:rFonts w:ascii="Arial" w:hAnsi="Arial" w:cs="Arial"/>
          <w:b/>
          <w:sz w:val="24"/>
          <w:szCs w:val="24"/>
        </w:rPr>
      </w:pPr>
    </w:p>
    <w:p w:rsidR="00566997" w:rsidRDefault="00566997" w:rsidP="00650BE6">
      <w:pPr>
        <w:jc w:val="both"/>
        <w:rPr>
          <w:rFonts w:ascii="Arial" w:hAnsi="Arial" w:cs="Arial"/>
          <w:sz w:val="24"/>
          <w:szCs w:val="24"/>
          <w:u w:val="single"/>
        </w:rPr>
      </w:pPr>
      <w:r w:rsidRPr="00566997">
        <w:rPr>
          <w:rFonts w:ascii="Arial" w:hAnsi="Arial" w:cs="Arial"/>
          <w:sz w:val="24"/>
          <w:szCs w:val="24"/>
          <w:u w:val="single"/>
        </w:rPr>
        <w:t>Projects</w:t>
      </w:r>
    </w:p>
    <w:p w:rsidR="00566997" w:rsidRDefault="00566997" w:rsidP="00650B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66997" w:rsidRDefault="00566997" w:rsidP="00650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currently 39 projects within Lancashire's Growth Deal programme across the 4 priorities</w:t>
      </w:r>
      <w:r w:rsidR="00B645BD">
        <w:rPr>
          <w:rFonts w:ascii="Arial" w:hAnsi="Arial" w:cs="Arial"/>
          <w:sz w:val="24"/>
          <w:szCs w:val="24"/>
        </w:rPr>
        <w:t xml:space="preserve"> as detailed above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66997" w:rsidRDefault="00566997" w:rsidP="00650BE6">
      <w:pPr>
        <w:jc w:val="both"/>
        <w:rPr>
          <w:rFonts w:ascii="Arial" w:hAnsi="Arial" w:cs="Arial"/>
          <w:sz w:val="24"/>
          <w:szCs w:val="24"/>
        </w:rPr>
      </w:pPr>
    </w:p>
    <w:p w:rsidR="00417C40" w:rsidRDefault="00566997" w:rsidP="00650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 39 </w:t>
      </w:r>
      <w:r w:rsidRPr="00AF7532">
        <w:rPr>
          <w:rFonts w:ascii="Arial" w:hAnsi="Arial" w:cs="Arial"/>
          <w:sz w:val="24"/>
          <w:szCs w:val="24"/>
        </w:rPr>
        <w:t>projects</w:t>
      </w:r>
      <w:r w:rsidR="00C52247" w:rsidRPr="00AF7532">
        <w:rPr>
          <w:rFonts w:ascii="Arial" w:hAnsi="Arial" w:cs="Arial"/>
          <w:sz w:val="24"/>
          <w:szCs w:val="24"/>
        </w:rPr>
        <w:t xml:space="preserve"> </w:t>
      </w:r>
      <w:r w:rsidR="00C52247" w:rsidRPr="0020028C">
        <w:rPr>
          <w:rFonts w:ascii="Arial" w:hAnsi="Arial" w:cs="Arial"/>
          <w:sz w:val="24"/>
          <w:szCs w:val="24"/>
        </w:rPr>
        <w:t>(see Appendix A)</w:t>
      </w:r>
      <w:r w:rsidR="00417C40" w:rsidRPr="0020028C">
        <w:rPr>
          <w:rFonts w:ascii="Arial" w:hAnsi="Arial" w:cs="Arial"/>
          <w:sz w:val="24"/>
          <w:szCs w:val="24"/>
        </w:rPr>
        <w:t>:</w:t>
      </w:r>
    </w:p>
    <w:p w:rsidR="00417C40" w:rsidRDefault="00417C40" w:rsidP="00650BE6">
      <w:pPr>
        <w:jc w:val="both"/>
        <w:rPr>
          <w:rFonts w:ascii="Arial" w:hAnsi="Arial" w:cs="Arial"/>
          <w:sz w:val="24"/>
          <w:szCs w:val="24"/>
        </w:rPr>
      </w:pPr>
    </w:p>
    <w:p w:rsidR="00417C40" w:rsidRDefault="00417C40" w:rsidP="00650B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7C40">
        <w:rPr>
          <w:rFonts w:ascii="Arial" w:hAnsi="Arial" w:cs="Arial"/>
          <w:sz w:val="24"/>
          <w:szCs w:val="24"/>
        </w:rPr>
        <w:t>29</w:t>
      </w:r>
      <w:r w:rsidR="00566997" w:rsidRPr="00417C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projects </w:t>
      </w:r>
      <w:r w:rsidR="00566997" w:rsidRPr="00417C40">
        <w:rPr>
          <w:rFonts w:ascii="Arial" w:hAnsi="Arial" w:cs="Arial"/>
          <w:sz w:val="24"/>
          <w:szCs w:val="24"/>
        </w:rPr>
        <w:t>have received LEP Approval</w:t>
      </w:r>
    </w:p>
    <w:p w:rsidR="00417C40" w:rsidRDefault="00417C40" w:rsidP="00650B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7C40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 xml:space="preserve">projects </w:t>
      </w:r>
      <w:r w:rsidRPr="00417C40">
        <w:rPr>
          <w:rFonts w:ascii="Arial" w:hAnsi="Arial" w:cs="Arial"/>
          <w:sz w:val="24"/>
          <w:szCs w:val="24"/>
        </w:rPr>
        <w:t xml:space="preserve">have </w:t>
      </w:r>
      <w:r w:rsidR="00566997" w:rsidRPr="00417C40">
        <w:rPr>
          <w:rFonts w:ascii="Arial" w:hAnsi="Arial" w:cs="Arial"/>
          <w:sz w:val="24"/>
          <w:szCs w:val="24"/>
        </w:rPr>
        <w:t>Grant Funding Agreements in place</w:t>
      </w:r>
    </w:p>
    <w:p w:rsidR="00417C40" w:rsidRDefault="00417C40" w:rsidP="00650B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projects are currently progressing their Grant Funding Agreement</w:t>
      </w:r>
    </w:p>
    <w:p w:rsidR="00566997" w:rsidRPr="00417C40" w:rsidRDefault="00417C40" w:rsidP="00650B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projects will be </w:t>
      </w:r>
      <w:r w:rsidR="00566997" w:rsidRPr="00417C40">
        <w:rPr>
          <w:rFonts w:ascii="Arial" w:hAnsi="Arial" w:cs="Arial"/>
          <w:sz w:val="24"/>
          <w:szCs w:val="24"/>
        </w:rPr>
        <w:t>presented to future Growth Deal Management and Lancashire Enterprise</w:t>
      </w:r>
      <w:r w:rsidR="00637E1F">
        <w:rPr>
          <w:rFonts w:ascii="Arial" w:hAnsi="Arial" w:cs="Arial"/>
          <w:sz w:val="24"/>
          <w:szCs w:val="24"/>
        </w:rPr>
        <w:t xml:space="preserve"> Partnership</w:t>
      </w:r>
      <w:r w:rsidR="00566997" w:rsidRPr="00417C40">
        <w:rPr>
          <w:rFonts w:ascii="Arial" w:hAnsi="Arial" w:cs="Arial"/>
          <w:sz w:val="24"/>
          <w:szCs w:val="24"/>
        </w:rPr>
        <w:t xml:space="preserve"> Boards within </w:t>
      </w:r>
      <w:r>
        <w:rPr>
          <w:rFonts w:ascii="Arial" w:hAnsi="Arial" w:cs="Arial"/>
          <w:sz w:val="24"/>
          <w:szCs w:val="24"/>
        </w:rPr>
        <w:t xml:space="preserve">relevant </w:t>
      </w:r>
      <w:r w:rsidR="00566997" w:rsidRPr="00417C40">
        <w:rPr>
          <w:rFonts w:ascii="Arial" w:hAnsi="Arial" w:cs="Arial"/>
          <w:sz w:val="24"/>
          <w:szCs w:val="24"/>
        </w:rPr>
        <w:t xml:space="preserve">timescales   </w:t>
      </w:r>
    </w:p>
    <w:p w:rsidR="00566997" w:rsidRDefault="00566997" w:rsidP="00650BE6">
      <w:pPr>
        <w:rPr>
          <w:rFonts w:ascii="Arial" w:hAnsi="Arial" w:cs="Arial"/>
          <w:sz w:val="24"/>
          <w:szCs w:val="24"/>
        </w:rPr>
      </w:pPr>
    </w:p>
    <w:p w:rsidR="00566997" w:rsidRPr="00BC5DEB" w:rsidRDefault="00566997" w:rsidP="00650BE6">
      <w:pPr>
        <w:jc w:val="both"/>
        <w:rPr>
          <w:rFonts w:ascii="Arial" w:hAnsi="Arial" w:cs="Arial"/>
          <w:sz w:val="24"/>
          <w:szCs w:val="24"/>
          <w:u w:val="single"/>
        </w:rPr>
      </w:pPr>
      <w:r w:rsidRPr="00BC5DEB">
        <w:rPr>
          <w:rFonts w:ascii="Arial" w:hAnsi="Arial" w:cs="Arial"/>
          <w:sz w:val="24"/>
          <w:szCs w:val="24"/>
          <w:u w:val="single"/>
        </w:rPr>
        <w:t>Finance</w:t>
      </w:r>
    </w:p>
    <w:p w:rsidR="00566997" w:rsidRDefault="00566997" w:rsidP="00650BE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2926" w:rsidRDefault="00AD2926" w:rsidP="00650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B03F08">
        <w:rPr>
          <w:rFonts w:ascii="Arial" w:hAnsi="Arial" w:cs="Arial"/>
          <w:sz w:val="24"/>
          <w:szCs w:val="24"/>
        </w:rPr>
        <w:t>2</w:t>
      </w:r>
      <w:r w:rsidR="00637E1F">
        <w:rPr>
          <w:rFonts w:ascii="Arial" w:hAnsi="Arial" w:cs="Arial"/>
          <w:sz w:val="24"/>
          <w:szCs w:val="24"/>
        </w:rPr>
        <w:t>5</w:t>
      </w:r>
      <w:r w:rsidR="00A259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m Growth Deal funding was awarded</w:t>
      </w:r>
      <w:r w:rsidR="00A7198F">
        <w:rPr>
          <w:rFonts w:ascii="Arial" w:hAnsi="Arial" w:cs="Arial"/>
          <w:sz w:val="24"/>
          <w:szCs w:val="24"/>
        </w:rPr>
        <w:t xml:space="preserve"> to Lancashire</w:t>
      </w:r>
      <w:r>
        <w:rPr>
          <w:rFonts w:ascii="Arial" w:hAnsi="Arial" w:cs="Arial"/>
          <w:sz w:val="24"/>
          <w:szCs w:val="24"/>
        </w:rPr>
        <w:t>. All funding has been allocated to projects, with the e</w:t>
      </w:r>
      <w:r w:rsidRPr="00AD2926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ception o</w:t>
      </w:r>
      <w:r w:rsidRPr="00AD2926">
        <w:rPr>
          <w:rFonts w:ascii="Arial" w:hAnsi="Arial" w:cs="Arial"/>
          <w:sz w:val="24"/>
          <w:szCs w:val="24"/>
        </w:rPr>
        <w:t>f £</w:t>
      </w:r>
      <w:r w:rsidRPr="00B03F08">
        <w:rPr>
          <w:rFonts w:ascii="Arial" w:hAnsi="Arial" w:cs="Arial"/>
          <w:sz w:val="24"/>
          <w:szCs w:val="24"/>
        </w:rPr>
        <w:t>2.09m</w:t>
      </w:r>
      <w:r w:rsidRPr="00AD2926">
        <w:rPr>
          <w:rFonts w:ascii="Arial" w:hAnsi="Arial" w:cs="Arial"/>
          <w:sz w:val="24"/>
          <w:szCs w:val="24"/>
        </w:rPr>
        <w:t xml:space="preserve"> unallocated under the skills priority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D2926" w:rsidRDefault="00AD2926" w:rsidP="00650BE6">
      <w:pPr>
        <w:rPr>
          <w:rFonts w:ascii="Arial" w:hAnsi="Arial" w:cs="Arial"/>
          <w:sz w:val="24"/>
          <w:szCs w:val="24"/>
        </w:rPr>
      </w:pPr>
    </w:p>
    <w:p w:rsidR="00BC5DEB" w:rsidRDefault="00BC5DEB" w:rsidP="00650BE6">
      <w:pPr>
        <w:jc w:val="both"/>
        <w:rPr>
          <w:rFonts w:ascii="Arial" w:hAnsi="Arial" w:cs="Arial"/>
          <w:sz w:val="24"/>
          <w:szCs w:val="24"/>
          <w:u w:val="single"/>
        </w:rPr>
      </w:pPr>
      <w:r w:rsidRPr="00B645BD">
        <w:rPr>
          <w:rFonts w:ascii="Arial" w:hAnsi="Arial" w:cs="Arial"/>
          <w:sz w:val="24"/>
          <w:szCs w:val="24"/>
          <w:u w:val="single"/>
        </w:rPr>
        <w:t>Monitoring &amp; Evaluation</w:t>
      </w:r>
      <w:r w:rsidR="00417C4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D48B3" w:rsidRDefault="002D48B3" w:rsidP="00650B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D48B3" w:rsidRDefault="00E87BCA" w:rsidP="00650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2D48B3">
        <w:rPr>
          <w:rFonts w:ascii="Arial" w:hAnsi="Arial" w:cs="Arial"/>
          <w:sz w:val="24"/>
          <w:szCs w:val="24"/>
        </w:rPr>
        <w:t xml:space="preserve">Growth Deal Monitoring &amp; Evaluation Sub Group </w:t>
      </w:r>
      <w:r>
        <w:rPr>
          <w:rFonts w:ascii="Arial" w:hAnsi="Arial" w:cs="Arial"/>
          <w:sz w:val="24"/>
          <w:szCs w:val="24"/>
        </w:rPr>
        <w:t>was established which reports to the GDMB. Its p</w:t>
      </w:r>
      <w:r w:rsidR="002D48B3">
        <w:rPr>
          <w:rFonts w:ascii="Arial" w:hAnsi="Arial" w:cs="Arial"/>
          <w:sz w:val="24"/>
          <w:szCs w:val="24"/>
        </w:rPr>
        <w:t xml:space="preserve">rimary responsibility is to ensure the implementation of the Growth Deal Monitoring &amp; Evaluation Framework, and to provide progress updates to the Growth Deal </w:t>
      </w:r>
      <w:r w:rsidR="002D48B3">
        <w:rPr>
          <w:rFonts w:ascii="Arial" w:hAnsi="Arial" w:cs="Arial"/>
          <w:sz w:val="24"/>
          <w:szCs w:val="24"/>
        </w:rPr>
        <w:lastRenderedPageBreak/>
        <w:t>Management Board in the respect to programme and project activity, whilst supporting the GDMB in the implementation of the programme</w:t>
      </w:r>
    </w:p>
    <w:p w:rsidR="00E87BCA" w:rsidRDefault="00E87BCA" w:rsidP="00650BE6">
      <w:pPr>
        <w:jc w:val="both"/>
        <w:rPr>
          <w:rFonts w:ascii="Arial" w:hAnsi="Arial" w:cs="Arial"/>
          <w:sz w:val="24"/>
          <w:szCs w:val="24"/>
        </w:rPr>
      </w:pPr>
    </w:p>
    <w:p w:rsidR="00E87BCA" w:rsidRPr="002D48B3" w:rsidRDefault="00E87BCA" w:rsidP="00650BE6">
      <w:pPr>
        <w:jc w:val="both"/>
        <w:rPr>
          <w:rFonts w:ascii="Arial" w:hAnsi="Arial" w:cs="Arial"/>
          <w:sz w:val="24"/>
          <w:szCs w:val="24"/>
        </w:rPr>
      </w:pPr>
      <w:r w:rsidRPr="00AF7532">
        <w:rPr>
          <w:rFonts w:ascii="Arial" w:hAnsi="Arial" w:cs="Arial"/>
          <w:i/>
          <w:sz w:val="24"/>
          <w:szCs w:val="24"/>
        </w:rPr>
        <w:t>Performance</w:t>
      </w:r>
      <w:r w:rsidRPr="00AF7532">
        <w:rPr>
          <w:rFonts w:ascii="Arial" w:hAnsi="Arial" w:cs="Arial"/>
          <w:sz w:val="24"/>
          <w:szCs w:val="24"/>
        </w:rPr>
        <w:t xml:space="preserve"> – Currently the programme and projects within it are delivering in accordance with the programme profile targets – there are no significant issues to report. Future reports will contain performance data, for each project, and the Growth Deal programme as a whole. </w:t>
      </w:r>
      <w:r w:rsidR="001C6B58" w:rsidRPr="00AF7532">
        <w:rPr>
          <w:rFonts w:ascii="Arial" w:hAnsi="Arial" w:cs="Arial"/>
          <w:sz w:val="24"/>
          <w:szCs w:val="24"/>
        </w:rPr>
        <w:t xml:space="preserve">In addition the report </w:t>
      </w:r>
      <w:r w:rsidRPr="00AF7532">
        <w:rPr>
          <w:rFonts w:ascii="Arial" w:hAnsi="Arial" w:cs="Arial"/>
          <w:sz w:val="24"/>
          <w:szCs w:val="24"/>
        </w:rPr>
        <w:t xml:space="preserve">will also advise re the findings of the external consultants appointed to evaluate </w:t>
      </w:r>
      <w:r w:rsidR="00C7414B">
        <w:rPr>
          <w:rFonts w:ascii="Arial" w:hAnsi="Arial" w:cs="Arial"/>
          <w:sz w:val="24"/>
          <w:szCs w:val="24"/>
        </w:rPr>
        <w:t>the programme,</w:t>
      </w:r>
      <w:r w:rsidRPr="00AF7532">
        <w:rPr>
          <w:rFonts w:ascii="Arial" w:hAnsi="Arial" w:cs="Arial"/>
          <w:sz w:val="24"/>
          <w:szCs w:val="24"/>
        </w:rPr>
        <w:t xml:space="preserve"> in order to highlight opportunities and best practice.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D48B3" w:rsidRDefault="002D48B3" w:rsidP="00650BE6">
      <w:pPr>
        <w:jc w:val="both"/>
        <w:rPr>
          <w:rFonts w:ascii="Arial" w:hAnsi="Arial" w:cs="Arial"/>
          <w:sz w:val="24"/>
          <w:szCs w:val="24"/>
        </w:rPr>
      </w:pPr>
    </w:p>
    <w:p w:rsidR="002D48B3" w:rsidRDefault="009B59A4" w:rsidP="00650BE6">
      <w:pPr>
        <w:jc w:val="both"/>
        <w:rPr>
          <w:rFonts w:ascii="Arial" w:hAnsi="Arial" w:cs="Arial"/>
          <w:sz w:val="24"/>
          <w:szCs w:val="24"/>
        </w:rPr>
      </w:pPr>
      <w:r w:rsidRPr="00A7198F">
        <w:rPr>
          <w:rFonts w:ascii="Arial" w:hAnsi="Arial" w:cs="Arial"/>
          <w:i/>
          <w:sz w:val="24"/>
          <w:szCs w:val="24"/>
        </w:rPr>
        <w:t>Monitoring</w:t>
      </w:r>
      <w:r>
        <w:rPr>
          <w:rFonts w:ascii="Arial" w:hAnsi="Arial" w:cs="Arial"/>
          <w:sz w:val="24"/>
          <w:szCs w:val="24"/>
        </w:rPr>
        <w:t xml:space="preserve"> </w:t>
      </w:r>
      <w:r w:rsidR="00E87BC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87BCA">
        <w:rPr>
          <w:rFonts w:ascii="Arial" w:hAnsi="Arial" w:cs="Arial"/>
          <w:sz w:val="24"/>
          <w:szCs w:val="24"/>
        </w:rPr>
        <w:t xml:space="preserve">The projects </w:t>
      </w:r>
      <w:r w:rsidR="00417C40" w:rsidRPr="00417C40">
        <w:rPr>
          <w:rFonts w:ascii="Arial" w:hAnsi="Arial" w:cs="Arial"/>
          <w:sz w:val="24"/>
          <w:szCs w:val="24"/>
        </w:rPr>
        <w:t xml:space="preserve">are monitored in </w:t>
      </w:r>
      <w:r w:rsidR="00B645BD" w:rsidRPr="00417C40">
        <w:rPr>
          <w:rFonts w:ascii="Arial" w:hAnsi="Arial" w:cs="Arial"/>
          <w:sz w:val="24"/>
          <w:szCs w:val="24"/>
        </w:rPr>
        <w:t>accorda</w:t>
      </w:r>
      <w:r w:rsidR="00417C40" w:rsidRPr="00417C40">
        <w:rPr>
          <w:rFonts w:ascii="Arial" w:hAnsi="Arial" w:cs="Arial"/>
          <w:sz w:val="24"/>
          <w:szCs w:val="24"/>
        </w:rPr>
        <w:t>nce with the Monitoring and Evaluation Framework</w:t>
      </w:r>
      <w:r w:rsidR="00417C40">
        <w:rPr>
          <w:rFonts w:ascii="Arial" w:hAnsi="Arial" w:cs="Arial"/>
          <w:sz w:val="24"/>
          <w:szCs w:val="24"/>
        </w:rPr>
        <w:t>, via claims and s</w:t>
      </w:r>
      <w:r w:rsidR="00B645BD">
        <w:rPr>
          <w:rFonts w:ascii="Arial" w:hAnsi="Arial" w:cs="Arial"/>
          <w:sz w:val="24"/>
          <w:szCs w:val="24"/>
        </w:rPr>
        <w:t>ite visits</w:t>
      </w:r>
      <w:r w:rsidR="00417C40">
        <w:rPr>
          <w:rFonts w:ascii="Arial" w:hAnsi="Arial" w:cs="Arial"/>
          <w:sz w:val="24"/>
          <w:szCs w:val="24"/>
        </w:rPr>
        <w:t>. F</w:t>
      </w:r>
      <w:r w:rsidR="00B645BD">
        <w:rPr>
          <w:rFonts w:ascii="Arial" w:hAnsi="Arial" w:cs="Arial"/>
          <w:sz w:val="24"/>
          <w:szCs w:val="24"/>
        </w:rPr>
        <w:t xml:space="preserve">requently </w:t>
      </w:r>
      <w:r w:rsidR="00417C40">
        <w:rPr>
          <w:rFonts w:ascii="Arial" w:hAnsi="Arial" w:cs="Arial"/>
          <w:sz w:val="24"/>
          <w:szCs w:val="24"/>
        </w:rPr>
        <w:t xml:space="preserve">of monitoring </w:t>
      </w:r>
      <w:r w:rsidR="002D48B3">
        <w:rPr>
          <w:rFonts w:ascii="Arial" w:hAnsi="Arial" w:cs="Arial"/>
          <w:sz w:val="24"/>
          <w:szCs w:val="24"/>
        </w:rPr>
        <w:t xml:space="preserve">reflects both the </w:t>
      </w:r>
      <w:r w:rsidR="00B645BD">
        <w:rPr>
          <w:rFonts w:ascii="Arial" w:hAnsi="Arial" w:cs="Arial"/>
          <w:sz w:val="24"/>
          <w:szCs w:val="24"/>
        </w:rPr>
        <w:t xml:space="preserve">complexity </w:t>
      </w:r>
      <w:r w:rsidR="00417C40">
        <w:rPr>
          <w:rFonts w:ascii="Arial" w:hAnsi="Arial" w:cs="Arial"/>
          <w:sz w:val="24"/>
          <w:szCs w:val="24"/>
        </w:rPr>
        <w:t xml:space="preserve">and opportunity </w:t>
      </w:r>
      <w:r w:rsidR="00B645BD">
        <w:rPr>
          <w:rFonts w:ascii="Arial" w:hAnsi="Arial" w:cs="Arial"/>
          <w:sz w:val="24"/>
          <w:szCs w:val="24"/>
        </w:rPr>
        <w:t>of each project.</w:t>
      </w:r>
      <w:r w:rsidR="00E87BCA">
        <w:rPr>
          <w:rFonts w:ascii="Arial" w:hAnsi="Arial" w:cs="Arial"/>
          <w:sz w:val="24"/>
          <w:szCs w:val="24"/>
        </w:rPr>
        <w:t xml:space="preserve"> Currently the programme and projects w</w:t>
      </w:r>
      <w:r w:rsidR="00C7414B">
        <w:rPr>
          <w:rFonts w:ascii="Arial" w:hAnsi="Arial" w:cs="Arial"/>
          <w:sz w:val="24"/>
          <w:szCs w:val="24"/>
        </w:rPr>
        <w:t xml:space="preserve">ithin </w:t>
      </w:r>
      <w:r w:rsidR="00E87BCA">
        <w:rPr>
          <w:rFonts w:ascii="Arial" w:hAnsi="Arial" w:cs="Arial"/>
          <w:sz w:val="24"/>
          <w:szCs w:val="24"/>
        </w:rPr>
        <w:t xml:space="preserve">it are delivering in accordance with programme profile.  </w:t>
      </w:r>
    </w:p>
    <w:p w:rsidR="002D48B3" w:rsidRDefault="002D48B3" w:rsidP="00650BE6">
      <w:pPr>
        <w:jc w:val="both"/>
        <w:rPr>
          <w:rFonts w:ascii="Arial" w:hAnsi="Arial" w:cs="Arial"/>
          <w:sz w:val="24"/>
          <w:szCs w:val="24"/>
        </w:rPr>
      </w:pPr>
    </w:p>
    <w:p w:rsidR="009B59A4" w:rsidRDefault="009B59A4" w:rsidP="00650BE6">
      <w:pPr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A7198F">
        <w:rPr>
          <w:rFonts w:ascii="Arial" w:hAnsi="Arial" w:cs="Arial"/>
          <w:i/>
          <w:sz w:val="24"/>
          <w:szCs w:val="24"/>
        </w:rPr>
        <w:t>Social Value</w:t>
      </w:r>
      <w:r>
        <w:rPr>
          <w:rFonts w:ascii="Arial" w:hAnsi="Arial" w:cs="Arial"/>
          <w:sz w:val="24"/>
          <w:szCs w:val="24"/>
        </w:rPr>
        <w:t xml:space="preserve"> - </w:t>
      </w:r>
      <w:r w:rsidRPr="009B59A4">
        <w:rPr>
          <w:rFonts w:ascii="Arial" w:eastAsia="Calibri" w:hAnsi="Arial" w:cs="Arial"/>
          <w:color w:val="000000"/>
          <w:sz w:val="24"/>
          <w:szCs w:val="24"/>
          <w:lang w:eastAsia="en-GB"/>
        </w:rPr>
        <w:t>The G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DMB are</w:t>
      </w:r>
      <w:r w:rsidRPr="009B59A4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committed to maximising the Social Value benefits of the individual projects that form part of the Growth Deal Programme</w:t>
      </w:r>
      <w:r w:rsidR="00C7414B">
        <w:rPr>
          <w:rFonts w:ascii="Arial" w:eastAsia="Calibri" w:hAnsi="Arial" w:cs="Arial"/>
          <w:color w:val="000000"/>
          <w:sz w:val="24"/>
          <w:szCs w:val="24"/>
          <w:lang w:eastAsia="en-GB"/>
        </w:rPr>
        <w:t>.</w:t>
      </w:r>
    </w:p>
    <w:p w:rsidR="00430EC8" w:rsidRDefault="00430EC8" w:rsidP="00650BE6">
      <w:pPr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9B59A4" w:rsidRPr="009B59A4" w:rsidRDefault="00430EC8" w:rsidP="00650BE6">
      <w:pPr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In order to progress towards realising this aspiration a "Toolkit for Wider Economic and Social Benefits for Growth Deal Projects in Lancashire has been developed. The Social </w:t>
      </w:r>
      <w:r w:rsidR="00A7198F">
        <w:rPr>
          <w:rFonts w:ascii="Arial" w:eastAsia="Calibri" w:hAnsi="Arial" w:cs="Arial"/>
          <w:color w:val="000000"/>
          <w:sz w:val="24"/>
          <w:szCs w:val="24"/>
          <w:lang w:eastAsia="en-GB"/>
        </w:rPr>
        <w:t>V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alue template is now distributed to </w:t>
      </w:r>
      <w:r w:rsidR="00B03F0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both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existing and new projects in order to capture the additional outcomes the projects deliver which are not collected via the standard metrics. </w:t>
      </w:r>
    </w:p>
    <w:p w:rsidR="009B59A4" w:rsidRPr="009B59A4" w:rsidRDefault="009B59A4" w:rsidP="00650BE6">
      <w:pPr>
        <w:spacing w:after="5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9B59A4" w:rsidRDefault="009B59A4" w:rsidP="00650BE6">
      <w:pPr>
        <w:jc w:val="both"/>
        <w:rPr>
          <w:rFonts w:ascii="Arial" w:hAnsi="Arial" w:cs="Arial"/>
          <w:sz w:val="24"/>
          <w:szCs w:val="24"/>
        </w:rPr>
      </w:pPr>
      <w:r w:rsidRPr="00A7198F">
        <w:rPr>
          <w:rFonts w:ascii="Arial" w:hAnsi="Arial" w:cs="Arial"/>
          <w:i/>
          <w:sz w:val="24"/>
          <w:szCs w:val="24"/>
        </w:rPr>
        <w:t>Evaluation</w:t>
      </w:r>
      <w:r w:rsidRPr="009B59A4">
        <w:rPr>
          <w:rFonts w:ascii="Arial" w:hAnsi="Arial" w:cs="Arial"/>
          <w:sz w:val="24"/>
          <w:szCs w:val="24"/>
        </w:rPr>
        <w:t xml:space="preserve"> - A tender exercise was undertaken after recommendations from the GDMB that stipulated an external consultant must be found to undertaken the evaluation of the Growth Deal.</w:t>
      </w:r>
      <w:r w:rsidR="00E87BCA">
        <w:rPr>
          <w:rFonts w:ascii="Arial" w:hAnsi="Arial" w:cs="Arial"/>
          <w:sz w:val="24"/>
          <w:szCs w:val="24"/>
        </w:rPr>
        <w:t xml:space="preserve"> </w:t>
      </w:r>
      <w:r w:rsidRPr="009B59A4">
        <w:rPr>
          <w:rFonts w:ascii="Arial" w:hAnsi="Arial" w:cs="Arial"/>
          <w:sz w:val="24"/>
          <w:szCs w:val="24"/>
        </w:rPr>
        <w:t xml:space="preserve">The contract was formally awarded to Warwick Economics and Development Ltd in January 2016 </w:t>
      </w:r>
      <w:r w:rsidR="00A7198F">
        <w:rPr>
          <w:rFonts w:ascii="Arial" w:hAnsi="Arial" w:cs="Arial"/>
          <w:sz w:val="24"/>
          <w:szCs w:val="24"/>
        </w:rPr>
        <w:t xml:space="preserve">with a </w:t>
      </w:r>
      <w:r w:rsidRPr="009B59A4">
        <w:rPr>
          <w:rFonts w:ascii="Arial" w:hAnsi="Arial" w:cs="Arial"/>
          <w:sz w:val="24"/>
          <w:szCs w:val="24"/>
        </w:rPr>
        <w:t>contract start date is April 2016.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9A4" w:rsidRDefault="009B59A4" w:rsidP="00650BE6">
      <w:pPr>
        <w:jc w:val="both"/>
        <w:rPr>
          <w:rFonts w:ascii="Arial" w:hAnsi="Arial" w:cs="Arial"/>
          <w:sz w:val="24"/>
          <w:szCs w:val="24"/>
        </w:rPr>
      </w:pPr>
    </w:p>
    <w:p w:rsidR="009B59A4" w:rsidRDefault="009B59A4" w:rsidP="00650BE6">
      <w:pPr>
        <w:jc w:val="both"/>
        <w:rPr>
          <w:rFonts w:ascii="Arial" w:hAnsi="Arial" w:cs="Arial"/>
          <w:sz w:val="24"/>
          <w:szCs w:val="24"/>
        </w:rPr>
      </w:pPr>
      <w:r w:rsidRPr="009B59A4">
        <w:rPr>
          <w:rFonts w:ascii="Arial" w:hAnsi="Arial" w:cs="Arial"/>
          <w:sz w:val="24"/>
          <w:szCs w:val="24"/>
        </w:rPr>
        <w:t>Warwick Economics and Development Ltd</w:t>
      </w:r>
      <w:r>
        <w:rPr>
          <w:rFonts w:ascii="Arial" w:hAnsi="Arial" w:cs="Arial"/>
          <w:sz w:val="24"/>
          <w:szCs w:val="24"/>
        </w:rPr>
        <w:t xml:space="preserve"> are due to attend the next meeting of the </w:t>
      </w:r>
      <w:r w:rsidR="00E87BCA">
        <w:rPr>
          <w:rFonts w:ascii="Arial" w:hAnsi="Arial" w:cs="Arial"/>
          <w:sz w:val="24"/>
          <w:szCs w:val="24"/>
        </w:rPr>
        <w:t xml:space="preserve">Growth Deal </w:t>
      </w:r>
      <w:r>
        <w:rPr>
          <w:rFonts w:ascii="Arial" w:hAnsi="Arial" w:cs="Arial"/>
          <w:sz w:val="24"/>
          <w:szCs w:val="24"/>
        </w:rPr>
        <w:t>Monitoring and Evaluation Sub-Group to take place on 18</w:t>
      </w:r>
      <w:r w:rsidRPr="009B59A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2016, during which delivery arrangements will be concluded. </w:t>
      </w:r>
    </w:p>
    <w:p w:rsidR="00E87BCA" w:rsidRDefault="00E87BCA" w:rsidP="00650BE6">
      <w:pPr>
        <w:jc w:val="both"/>
        <w:rPr>
          <w:rFonts w:ascii="Arial" w:hAnsi="Arial" w:cs="Arial"/>
          <w:sz w:val="24"/>
          <w:szCs w:val="24"/>
        </w:rPr>
      </w:pPr>
    </w:p>
    <w:p w:rsidR="00BC5DEB" w:rsidRPr="00A84972" w:rsidRDefault="009B59A4" w:rsidP="00650BE6">
      <w:pPr>
        <w:jc w:val="both"/>
        <w:rPr>
          <w:rFonts w:ascii="Arial" w:hAnsi="Arial" w:cs="Arial"/>
          <w:sz w:val="24"/>
          <w:szCs w:val="24"/>
        </w:rPr>
      </w:pPr>
      <w:r w:rsidRPr="00F11E83">
        <w:rPr>
          <w:rFonts w:ascii="Arial" w:hAnsi="Arial" w:cs="Arial"/>
          <w:i/>
          <w:sz w:val="24"/>
          <w:szCs w:val="24"/>
        </w:rPr>
        <w:t>G</w:t>
      </w:r>
      <w:r w:rsidR="00430EC8" w:rsidRPr="00F11E83">
        <w:rPr>
          <w:rFonts w:ascii="Arial" w:hAnsi="Arial" w:cs="Arial"/>
          <w:i/>
          <w:sz w:val="24"/>
          <w:szCs w:val="24"/>
        </w:rPr>
        <w:t>rowth Deal Management Board</w:t>
      </w:r>
      <w:r>
        <w:rPr>
          <w:rFonts w:ascii="Arial" w:hAnsi="Arial" w:cs="Arial"/>
          <w:sz w:val="24"/>
          <w:szCs w:val="24"/>
        </w:rPr>
        <w:t xml:space="preserve"> - </w:t>
      </w:r>
      <w:r w:rsidR="00BC5DEB">
        <w:rPr>
          <w:rFonts w:ascii="Arial" w:hAnsi="Arial" w:cs="Arial"/>
          <w:sz w:val="24"/>
          <w:szCs w:val="24"/>
        </w:rPr>
        <w:t>At its next meeting to be held on Wednesday the 8</w:t>
      </w:r>
      <w:r w:rsidR="00BC5DEB" w:rsidRPr="00BC5DEB">
        <w:rPr>
          <w:rFonts w:ascii="Arial" w:hAnsi="Arial" w:cs="Arial"/>
          <w:sz w:val="24"/>
          <w:szCs w:val="24"/>
          <w:vertAlign w:val="superscript"/>
        </w:rPr>
        <w:t>th</w:t>
      </w:r>
      <w:r w:rsidR="00BC5DEB">
        <w:rPr>
          <w:rFonts w:ascii="Arial" w:hAnsi="Arial" w:cs="Arial"/>
          <w:sz w:val="24"/>
          <w:szCs w:val="24"/>
        </w:rPr>
        <w:t xml:space="preserve"> June 2016, the GDMB will </w:t>
      </w:r>
      <w:r w:rsidR="00BC5DEB" w:rsidRPr="00AF7532">
        <w:rPr>
          <w:rFonts w:ascii="Arial" w:hAnsi="Arial" w:cs="Arial"/>
          <w:sz w:val="24"/>
          <w:szCs w:val="24"/>
        </w:rPr>
        <w:t xml:space="preserve">consider </w:t>
      </w:r>
      <w:r w:rsidR="00C52247" w:rsidRPr="00AF7532">
        <w:rPr>
          <w:rFonts w:ascii="Arial" w:hAnsi="Arial" w:cs="Arial"/>
          <w:sz w:val="24"/>
          <w:szCs w:val="24"/>
        </w:rPr>
        <w:t>3</w:t>
      </w:r>
      <w:r w:rsidR="00BC5DEB" w:rsidRPr="00AF7532">
        <w:rPr>
          <w:rFonts w:ascii="Arial" w:hAnsi="Arial" w:cs="Arial"/>
          <w:sz w:val="24"/>
          <w:szCs w:val="24"/>
        </w:rPr>
        <w:t xml:space="preserve"> further</w:t>
      </w:r>
      <w:r w:rsidR="00BC5DEB">
        <w:rPr>
          <w:rFonts w:ascii="Arial" w:hAnsi="Arial" w:cs="Arial"/>
          <w:sz w:val="24"/>
          <w:szCs w:val="24"/>
        </w:rPr>
        <w:t xml:space="preserve"> schemes</w:t>
      </w:r>
      <w:r>
        <w:rPr>
          <w:rFonts w:ascii="Arial" w:hAnsi="Arial" w:cs="Arial"/>
          <w:sz w:val="24"/>
          <w:szCs w:val="24"/>
        </w:rPr>
        <w:t>, w</w:t>
      </w:r>
      <w:r w:rsidR="00BC5DEB">
        <w:rPr>
          <w:rFonts w:ascii="Arial" w:hAnsi="Arial" w:cs="Arial"/>
          <w:sz w:val="24"/>
          <w:szCs w:val="24"/>
        </w:rPr>
        <w:t xml:space="preserve">hich if recommended will </w:t>
      </w:r>
      <w:r w:rsidR="00430EC8" w:rsidRPr="00A84972">
        <w:rPr>
          <w:rFonts w:ascii="Arial" w:hAnsi="Arial" w:cs="Arial"/>
          <w:sz w:val="24"/>
          <w:szCs w:val="24"/>
        </w:rPr>
        <w:t>be present</w:t>
      </w:r>
      <w:r w:rsidR="00C7414B">
        <w:rPr>
          <w:rFonts w:ascii="Arial" w:hAnsi="Arial" w:cs="Arial"/>
          <w:sz w:val="24"/>
          <w:szCs w:val="24"/>
        </w:rPr>
        <w:t>ed</w:t>
      </w:r>
      <w:r w:rsidR="00430EC8" w:rsidRPr="00A84972">
        <w:rPr>
          <w:rFonts w:ascii="Arial" w:hAnsi="Arial" w:cs="Arial"/>
          <w:sz w:val="24"/>
          <w:szCs w:val="24"/>
        </w:rPr>
        <w:t xml:space="preserve"> at the </w:t>
      </w:r>
      <w:r w:rsidRPr="00A84972">
        <w:rPr>
          <w:rFonts w:ascii="Arial" w:hAnsi="Arial" w:cs="Arial"/>
          <w:sz w:val="24"/>
          <w:szCs w:val="24"/>
        </w:rPr>
        <w:t xml:space="preserve">next </w:t>
      </w:r>
      <w:r w:rsidR="00BC5DEB" w:rsidRPr="00A84972">
        <w:rPr>
          <w:rFonts w:ascii="Arial" w:hAnsi="Arial" w:cs="Arial"/>
          <w:sz w:val="24"/>
          <w:szCs w:val="24"/>
        </w:rPr>
        <w:t>LEP Board Meeting</w:t>
      </w:r>
      <w:r w:rsidRPr="00A84972">
        <w:rPr>
          <w:rFonts w:ascii="Arial" w:hAnsi="Arial" w:cs="Arial"/>
          <w:sz w:val="24"/>
          <w:szCs w:val="24"/>
        </w:rPr>
        <w:t xml:space="preserve"> on the 14</w:t>
      </w:r>
      <w:r w:rsidRPr="00A84972">
        <w:rPr>
          <w:rFonts w:ascii="Arial" w:hAnsi="Arial" w:cs="Arial"/>
          <w:sz w:val="24"/>
          <w:szCs w:val="24"/>
          <w:vertAlign w:val="superscript"/>
        </w:rPr>
        <w:t>th</w:t>
      </w:r>
      <w:r w:rsidRPr="00A84972">
        <w:rPr>
          <w:rFonts w:ascii="Arial" w:hAnsi="Arial" w:cs="Arial"/>
          <w:sz w:val="24"/>
          <w:szCs w:val="24"/>
        </w:rPr>
        <w:t xml:space="preserve"> June 2016.</w:t>
      </w:r>
    </w:p>
    <w:p w:rsidR="00BC5DEB" w:rsidRPr="00A84972" w:rsidRDefault="00BC5DEB" w:rsidP="00650BE6">
      <w:pPr>
        <w:jc w:val="both"/>
        <w:rPr>
          <w:rFonts w:ascii="Arial" w:hAnsi="Arial" w:cs="Arial"/>
          <w:sz w:val="24"/>
          <w:szCs w:val="24"/>
        </w:rPr>
      </w:pPr>
    </w:p>
    <w:p w:rsidR="00A84972" w:rsidRPr="00AF7532" w:rsidRDefault="00A84972" w:rsidP="00650BE6">
      <w:pPr>
        <w:rPr>
          <w:rFonts w:ascii="Arial" w:hAnsi="Arial" w:cs="Arial"/>
          <w:sz w:val="24"/>
          <w:szCs w:val="24"/>
        </w:rPr>
      </w:pPr>
      <w:r w:rsidRPr="00AF7532">
        <w:rPr>
          <w:rFonts w:ascii="Arial" w:hAnsi="Arial" w:cs="Arial"/>
          <w:sz w:val="24"/>
          <w:szCs w:val="24"/>
        </w:rPr>
        <w:t>Further Discussion Points:</w:t>
      </w:r>
    </w:p>
    <w:p w:rsidR="00A84972" w:rsidRPr="00AF7532" w:rsidRDefault="00A84972" w:rsidP="00650BE6">
      <w:pPr>
        <w:rPr>
          <w:rFonts w:ascii="Arial" w:hAnsi="Arial" w:cs="Arial"/>
          <w:sz w:val="24"/>
          <w:szCs w:val="24"/>
        </w:rPr>
      </w:pPr>
    </w:p>
    <w:p w:rsidR="00A84972" w:rsidRPr="00AF7532" w:rsidRDefault="00A84972" w:rsidP="00650BE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7532">
        <w:rPr>
          <w:rFonts w:ascii="Arial" w:hAnsi="Arial" w:cs="Arial"/>
          <w:sz w:val="24"/>
          <w:szCs w:val="24"/>
        </w:rPr>
        <w:t>Co</w:t>
      </w:r>
      <w:r w:rsidR="00AF7532">
        <w:rPr>
          <w:rFonts w:ascii="Arial" w:hAnsi="Arial" w:cs="Arial"/>
          <w:sz w:val="24"/>
          <w:szCs w:val="24"/>
        </w:rPr>
        <w:t>-</w:t>
      </w:r>
      <w:r w:rsidRPr="00AF7532">
        <w:rPr>
          <w:rFonts w:ascii="Arial" w:hAnsi="Arial" w:cs="Arial"/>
          <w:sz w:val="24"/>
          <w:szCs w:val="24"/>
        </w:rPr>
        <w:t>ordination with City Deal</w:t>
      </w:r>
    </w:p>
    <w:p w:rsidR="00A84972" w:rsidRPr="00AF7532" w:rsidRDefault="00A84972" w:rsidP="00650BE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7532">
        <w:rPr>
          <w:rFonts w:ascii="Arial" w:hAnsi="Arial" w:cs="Arial"/>
          <w:sz w:val="24"/>
          <w:szCs w:val="24"/>
        </w:rPr>
        <w:t>Unblocking projects such as M55</w:t>
      </w:r>
    </w:p>
    <w:p w:rsidR="00A84972" w:rsidRPr="00AF7532" w:rsidRDefault="00A84972" w:rsidP="00650BE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7532">
        <w:rPr>
          <w:rFonts w:ascii="Arial" w:hAnsi="Arial" w:cs="Arial"/>
          <w:sz w:val="24"/>
          <w:szCs w:val="24"/>
        </w:rPr>
        <w:t>Clawback principle for non-performance</w:t>
      </w:r>
    </w:p>
    <w:p w:rsidR="00A84972" w:rsidRPr="00AF7532" w:rsidRDefault="00A84972" w:rsidP="00650BE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7532">
        <w:rPr>
          <w:rFonts w:ascii="Arial" w:hAnsi="Arial" w:cs="Arial"/>
          <w:sz w:val="24"/>
          <w:szCs w:val="24"/>
        </w:rPr>
        <w:t>Perceived independence of LEP compared to County Council</w:t>
      </w:r>
    </w:p>
    <w:p w:rsidR="00A84972" w:rsidRPr="00AF7532" w:rsidRDefault="00A84972" w:rsidP="00650BE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7532">
        <w:rPr>
          <w:rFonts w:ascii="Arial" w:hAnsi="Arial" w:cs="Arial"/>
          <w:sz w:val="24"/>
          <w:szCs w:val="24"/>
        </w:rPr>
        <w:t>Current financial projection, ongoing risk of slippage</w:t>
      </w:r>
    </w:p>
    <w:p w:rsidR="00A84972" w:rsidRPr="00AF7532" w:rsidRDefault="00A84972" w:rsidP="00650BE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7532">
        <w:rPr>
          <w:rFonts w:ascii="Arial" w:hAnsi="Arial" w:cs="Arial"/>
          <w:sz w:val="24"/>
          <w:szCs w:val="24"/>
        </w:rPr>
        <w:t>Perception of Government</w:t>
      </w:r>
    </w:p>
    <w:p w:rsidR="00A84972" w:rsidRPr="00AF7532" w:rsidRDefault="00A84972" w:rsidP="00650BE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7532">
        <w:rPr>
          <w:rFonts w:ascii="Arial" w:hAnsi="Arial" w:cs="Arial"/>
          <w:sz w:val="24"/>
          <w:szCs w:val="24"/>
        </w:rPr>
        <w:t>Lack of officer bandwidth</w:t>
      </w:r>
    </w:p>
    <w:p w:rsidR="00A84972" w:rsidRPr="0042261F" w:rsidRDefault="00A84972" w:rsidP="00650BE6">
      <w:pPr>
        <w:jc w:val="both"/>
        <w:rPr>
          <w:rFonts w:ascii="Arial" w:hAnsi="Arial" w:cs="Arial"/>
          <w:sz w:val="24"/>
          <w:szCs w:val="24"/>
        </w:rPr>
      </w:pPr>
    </w:p>
    <w:sectPr w:rsidR="00A84972" w:rsidRPr="00422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806"/>
    <w:multiLevelType w:val="multilevel"/>
    <w:tmpl w:val="2022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762FA"/>
    <w:multiLevelType w:val="hybridMultilevel"/>
    <w:tmpl w:val="A33EE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10A7B"/>
    <w:multiLevelType w:val="hybridMultilevel"/>
    <w:tmpl w:val="0FD25CDC"/>
    <w:lvl w:ilvl="0" w:tplc="1C9E5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D434C"/>
    <w:multiLevelType w:val="hybridMultilevel"/>
    <w:tmpl w:val="C4CAFB62"/>
    <w:lvl w:ilvl="0" w:tplc="0C8CD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56F29"/>
    <w:multiLevelType w:val="hybridMultilevel"/>
    <w:tmpl w:val="7CF2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60B7A"/>
    <w:multiLevelType w:val="hybridMultilevel"/>
    <w:tmpl w:val="0EA4EFF8"/>
    <w:lvl w:ilvl="0" w:tplc="1C9E54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1F"/>
    <w:rsid w:val="00133932"/>
    <w:rsid w:val="001A63FB"/>
    <w:rsid w:val="001C6B58"/>
    <w:rsid w:val="0020028C"/>
    <w:rsid w:val="0023260F"/>
    <w:rsid w:val="002D48B3"/>
    <w:rsid w:val="00417C40"/>
    <w:rsid w:val="0042261F"/>
    <w:rsid w:val="00430EC8"/>
    <w:rsid w:val="00566997"/>
    <w:rsid w:val="005C5E80"/>
    <w:rsid w:val="005C75DB"/>
    <w:rsid w:val="005C7DA9"/>
    <w:rsid w:val="00637E1F"/>
    <w:rsid w:val="00650BE6"/>
    <w:rsid w:val="0092179F"/>
    <w:rsid w:val="009B59A4"/>
    <w:rsid w:val="00A21F82"/>
    <w:rsid w:val="00A2592A"/>
    <w:rsid w:val="00A7198F"/>
    <w:rsid w:val="00A84972"/>
    <w:rsid w:val="00AD2926"/>
    <w:rsid w:val="00AF7532"/>
    <w:rsid w:val="00B03F08"/>
    <w:rsid w:val="00B645BD"/>
    <w:rsid w:val="00BB56B2"/>
    <w:rsid w:val="00BC5DEB"/>
    <w:rsid w:val="00C52247"/>
    <w:rsid w:val="00C71402"/>
    <w:rsid w:val="00C7414B"/>
    <w:rsid w:val="00E87BCA"/>
    <w:rsid w:val="00F11E83"/>
    <w:rsid w:val="00F3223F"/>
    <w:rsid w:val="00F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024B5-F98C-4610-A21F-F84AF095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6">
    <w:name w:val="ParaAttribute6"/>
    <w:rsid w:val="001A63FB"/>
    <w:pPr>
      <w:wordWrap w:val="0"/>
      <w:spacing w:after="200"/>
      <w:ind w:left="720" w:hanging="720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12">
    <w:name w:val="CharAttribute12"/>
    <w:rsid w:val="001A63FB"/>
    <w:rPr>
      <w:rFonts w:ascii="Arial" w:eastAsia="Arial"/>
      <w:sz w:val="24"/>
    </w:rPr>
  </w:style>
  <w:style w:type="character" w:customStyle="1" w:styleId="CharAttribute19">
    <w:name w:val="CharAttribute19"/>
    <w:rsid w:val="001A63FB"/>
    <w:rPr>
      <w:rFonts w:ascii="Arial" w:eastAsia="Arial"/>
      <w:sz w:val="24"/>
    </w:rPr>
  </w:style>
  <w:style w:type="paragraph" w:styleId="NormalWeb">
    <w:name w:val="Normal (Web)"/>
    <w:basedOn w:val="Normal"/>
    <w:uiPriority w:val="99"/>
    <w:semiHidden/>
    <w:unhideWhenUsed/>
    <w:rsid w:val="005C75DB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7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Parkinson, Anne-Marie</dc:creator>
  <cp:keywords/>
  <dc:description/>
  <cp:lastModifiedBy>Milroy, Andy</cp:lastModifiedBy>
  <cp:revision>2</cp:revision>
  <cp:lastPrinted>2016-05-16T10:36:00Z</cp:lastPrinted>
  <dcterms:created xsi:type="dcterms:W3CDTF">2016-05-18T13:57:00Z</dcterms:created>
  <dcterms:modified xsi:type="dcterms:W3CDTF">2016-05-18T13:57:00Z</dcterms:modified>
</cp:coreProperties>
</file>